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103" w:rsidRDefault="00642103">
      <w:pPr>
        <w:rPr>
          <w:lang w:val="en-US"/>
        </w:rPr>
      </w:pPr>
    </w:p>
    <w:p w:rsidR="00E83B5C" w:rsidRDefault="00E83B5C">
      <w:pPr>
        <w:rPr>
          <w:lang w:val="en-US"/>
        </w:rPr>
      </w:pPr>
    </w:p>
    <w:p w:rsidR="00E83B5C" w:rsidRDefault="00E83B5C">
      <w:pPr>
        <w:rPr>
          <w:lang w:val="en-US"/>
        </w:rPr>
      </w:pPr>
    </w:p>
    <w:p w:rsidR="00E83B5C" w:rsidRDefault="00E83B5C">
      <w:pPr>
        <w:rPr>
          <w:lang w:val="en-US"/>
        </w:rPr>
      </w:pPr>
    </w:p>
    <w:p w:rsidR="00E83B5C" w:rsidRDefault="00E83B5C">
      <w:pPr>
        <w:rPr>
          <w:lang w:val="en-US"/>
        </w:rPr>
      </w:pPr>
    </w:p>
    <w:p w:rsidR="00E83B5C" w:rsidRDefault="00E83B5C">
      <w:pPr>
        <w:rPr>
          <w:rFonts w:ascii="Times New Roman" w:hAnsi="Times New Roman" w:cs="Times New Roman"/>
          <w:sz w:val="24"/>
          <w:szCs w:val="24"/>
          <w:lang w:val="en-US"/>
        </w:rPr>
      </w:pPr>
    </w:p>
    <w:p w:rsidR="00E83B5C" w:rsidRDefault="00E83B5C">
      <w:pPr>
        <w:rPr>
          <w:rFonts w:ascii="Times New Roman" w:hAnsi="Times New Roman" w:cs="Times New Roman"/>
          <w:sz w:val="24"/>
          <w:szCs w:val="24"/>
          <w:lang w:val="en-US"/>
        </w:rPr>
      </w:pPr>
    </w:p>
    <w:p w:rsidR="00E83B5C" w:rsidRDefault="00E83B5C">
      <w:pP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Pr="00E83B5C" w:rsidRDefault="00D3432E" w:rsidP="00E83B5C">
      <w:pPr>
        <w:jc w:val="center"/>
        <w:rPr>
          <w:rFonts w:ascii="Times New Roman" w:hAnsi="Times New Roman" w:cs="Times New Roman"/>
          <w:sz w:val="24"/>
          <w:szCs w:val="24"/>
          <w:lang w:val="en-US"/>
        </w:rPr>
      </w:pPr>
      <w:r w:rsidRPr="00E83B5C">
        <w:rPr>
          <w:rFonts w:ascii="Times New Roman" w:hAnsi="Times New Roman" w:cs="Times New Roman"/>
          <w:sz w:val="24"/>
          <w:szCs w:val="24"/>
          <w:lang w:val="en-US"/>
        </w:rPr>
        <w:t>Physical and Cognitive change</w:t>
      </w:r>
    </w:p>
    <w:p w:rsidR="00E83B5C" w:rsidRPr="00E83B5C" w:rsidRDefault="00D3432E" w:rsidP="00E83B5C">
      <w:pPr>
        <w:jc w:val="center"/>
        <w:rPr>
          <w:rFonts w:ascii="Times New Roman" w:hAnsi="Times New Roman" w:cs="Times New Roman"/>
          <w:sz w:val="24"/>
          <w:szCs w:val="24"/>
          <w:lang w:val="en-US"/>
        </w:rPr>
      </w:pPr>
      <w:r w:rsidRPr="00E83B5C">
        <w:rPr>
          <w:rFonts w:ascii="Times New Roman" w:hAnsi="Times New Roman" w:cs="Times New Roman"/>
          <w:sz w:val="24"/>
          <w:szCs w:val="24"/>
          <w:lang w:val="en-US"/>
        </w:rPr>
        <w:t>Name</w:t>
      </w:r>
    </w:p>
    <w:p w:rsidR="00E83B5C" w:rsidRDefault="00D3432E" w:rsidP="00E83B5C">
      <w:pPr>
        <w:jc w:val="center"/>
        <w:rPr>
          <w:rFonts w:ascii="Times New Roman" w:hAnsi="Times New Roman" w:cs="Times New Roman"/>
          <w:sz w:val="24"/>
          <w:szCs w:val="24"/>
          <w:lang w:val="en-US"/>
        </w:rPr>
      </w:pPr>
      <w:r w:rsidRPr="00E83B5C">
        <w:rPr>
          <w:rFonts w:ascii="Times New Roman" w:hAnsi="Times New Roman" w:cs="Times New Roman"/>
          <w:sz w:val="24"/>
          <w:szCs w:val="24"/>
          <w:lang w:val="en-US"/>
        </w:rPr>
        <w:t>Institution</w:t>
      </w: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E83B5C" w:rsidP="00E83B5C">
      <w:pPr>
        <w:jc w:val="center"/>
        <w:rPr>
          <w:rFonts w:ascii="Times New Roman" w:hAnsi="Times New Roman" w:cs="Times New Roman"/>
          <w:sz w:val="24"/>
          <w:szCs w:val="24"/>
          <w:lang w:val="en-US"/>
        </w:rPr>
      </w:pPr>
    </w:p>
    <w:p w:rsidR="00E83B5C" w:rsidRDefault="00D3432E" w:rsidP="00E83B5C">
      <w:pPr>
        <w:jc w:val="center"/>
        <w:rPr>
          <w:rFonts w:ascii="Times New Roman" w:hAnsi="Times New Roman" w:cs="Times New Roman"/>
          <w:sz w:val="24"/>
          <w:szCs w:val="24"/>
          <w:lang w:val="en-US"/>
        </w:rPr>
      </w:pPr>
      <w:r w:rsidRPr="00E83B5C">
        <w:rPr>
          <w:rFonts w:ascii="Times New Roman" w:hAnsi="Times New Roman" w:cs="Times New Roman"/>
          <w:sz w:val="24"/>
          <w:szCs w:val="24"/>
          <w:lang w:val="en-US"/>
        </w:rPr>
        <w:lastRenderedPageBreak/>
        <w:t>Physical and Cognitive change</w:t>
      </w:r>
    </w:p>
    <w:p w:rsidR="0022464F" w:rsidRDefault="00D3432E" w:rsidP="0022464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Life is a metamorphosis that entails various stages from childhood to adulthood. As people grow older, their ability to carry out daily duties is limited </w:t>
      </w:r>
      <w:r>
        <w:rPr>
          <w:rFonts w:ascii="Times New Roman" w:hAnsi="Times New Roman" w:cs="Times New Roman"/>
          <w:sz w:val="24"/>
          <w:szCs w:val="24"/>
          <w:lang w:val="en-US"/>
        </w:rPr>
        <w:t>by several factors that include physical and cognitive change.  When persons reach sixty years, every part of the body slows down. They have slow walking speed, heart and speech rate, and thinking speed (Goudie, 2017). The efficiency of every body system b</w:t>
      </w:r>
      <w:r>
        <w:rPr>
          <w:rFonts w:ascii="Times New Roman" w:hAnsi="Times New Roman" w:cs="Times New Roman"/>
          <w:sz w:val="24"/>
          <w:szCs w:val="24"/>
          <w:lang w:val="en-US"/>
        </w:rPr>
        <w:t xml:space="preserve">ecomes low. During this stage, the skin gradually loses its elasticity. It becomes thinner and drier. The skin has visible blood vessels, pockets of fat, and visible wrinkles that become more pronounced in age advancement. Muscle strength also diminishes. </w:t>
      </w:r>
      <w:r>
        <w:rPr>
          <w:rFonts w:ascii="Times New Roman" w:hAnsi="Times New Roman" w:cs="Times New Roman"/>
          <w:sz w:val="24"/>
          <w:szCs w:val="24"/>
          <w:lang w:val="en-US"/>
        </w:rPr>
        <w:t xml:space="preserve">This leads to slow movements and reaction rates. A decrease in physical mobility is also accompanied by a loss of balance, which causes occasional falls and injuries. The reduced ability is attributed to change in bone and muscle functioning. </w:t>
      </w:r>
    </w:p>
    <w:p w:rsidR="00E83B5C" w:rsidRDefault="00D3432E" w:rsidP="0022464F">
      <w:pPr>
        <w:spacing w:line="480" w:lineRule="auto"/>
        <w:ind w:firstLine="720"/>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Also, older p</w:t>
      </w:r>
      <w:r>
        <w:rPr>
          <w:rFonts w:ascii="Times New Roman" w:hAnsi="Times New Roman" w:cs="Times New Roman"/>
          <w:sz w:val="24"/>
          <w:szCs w:val="24"/>
          <w:lang w:val="en-US"/>
        </w:rPr>
        <w:t>eople experience a reduction in vision ability due to cataracts and around the eyes.  Glaucoma is a common eye disease that affects the older generation. It entails the hardening of the eyeball as a result of fluid buildup in the eye. Also, the group has a</w:t>
      </w:r>
      <w:r>
        <w:rPr>
          <w:rFonts w:ascii="Times New Roman" w:hAnsi="Times New Roman" w:cs="Times New Roman"/>
          <w:sz w:val="24"/>
          <w:szCs w:val="24"/>
          <w:lang w:val="en-US"/>
        </w:rPr>
        <w:t xml:space="preserve"> reduced immune system hence susceptible to many ailments, for instance, cancer, diabetes, and arthritis. On the same, older people experience respiratory and cardiovascular problems.   Most of them have reduced hearing ability. Presbycusis and tinnitus af</w:t>
      </w:r>
      <w:r>
        <w:rPr>
          <w:rFonts w:ascii="Times New Roman" w:hAnsi="Times New Roman" w:cs="Times New Roman"/>
          <w:sz w:val="24"/>
          <w:szCs w:val="24"/>
          <w:lang w:val="en-US"/>
        </w:rPr>
        <w:t>fect nearly 40% of people aged above 65 years. Also, they tend to lose weight and height. The loss of weight is due to a decrease in food consumption, constipation, and lower metabolism. They also lose some inches due to the spinal column's compression and</w:t>
      </w:r>
      <w:r>
        <w:rPr>
          <w:rFonts w:ascii="Times New Roman" w:hAnsi="Times New Roman" w:cs="Times New Roman"/>
          <w:sz w:val="24"/>
          <w:szCs w:val="24"/>
          <w:lang w:val="en-US"/>
        </w:rPr>
        <w:t xml:space="preserve"> the softening of bone and muscle tissue. Older people also tend to lose teeth and their ability to taste substances, for instance, food.</w:t>
      </w:r>
    </w:p>
    <w:p w:rsidR="00E83B5C" w:rsidRPr="00E83B5C" w:rsidRDefault="00D3432E" w:rsidP="0022464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Also, the late adult phase is characterized by several cognitive changes due to a decrease in the brain's functioning.</w:t>
      </w:r>
      <w:r>
        <w:rPr>
          <w:rFonts w:ascii="Times New Roman" w:hAnsi="Times New Roman" w:cs="Times New Roman"/>
          <w:sz w:val="24"/>
          <w:szCs w:val="24"/>
          <w:lang w:val="en-US"/>
        </w:rPr>
        <w:t xml:space="preserve"> The changes lead to decreased intellectual functioning and </w:t>
      </w:r>
      <w:r>
        <w:rPr>
          <w:rFonts w:ascii="Times New Roman" w:hAnsi="Times New Roman" w:cs="Times New Roman"/>
          <w:sz w:val="24"/>
          <w:szCs w:val="24"/>
          <w:lang w:val="en-US"/>
        </w:rPr>
        <w:lastRenderedPageBreak/>
        <w:t>memory loss.  Memory issues result from a decline in the speed of storage, encoding, and information retrieval (Cohen, Varghese &amp; Zwerling, 2016). Aging is also responsible for neurodegenerative d</w:t>
      </w:r>
      <w:r>
        <w:rPr>
          <w:rFonts w:ascii="Times New Roman" w:hAnsi="Times New Roman" w:cs="Times New Roman"/>
          <w:sz w:val="24"/>
          <w:szCs w:val="24"/>
          <w:lang w:val="en-US"/>
        </w:rPr>
        <w:t>iseases; for instance, Alzheimer's disease, Parkinson's, and dementia cause a slow but long-term decline in remembering and thinking. The cognitive changes result from a reduction in the size of the brain and the loss of brain plasticity, which leads to mo</w:t>
      </w:r>
      <w:r>
        <w:rPr>
          <w:rFonts w:ascii="Times New Roman" w:hAnsi="Times New Roman" w:cs="Times New Roman"/>
          <w:sz w:val="24"/>
          <w:szCs w:val="24"/>
          <w:lang w:val="en-US"/>
        </w:rPr>
        <w:t>lecular changes. In this case, plasticity is the ability of the brain to change function and structure. A regional decrease in the cerebral ventricle results from the loss of neurons within the cerebral cortex. The frontal lobe (responsible for judgment an</w:t>
      </w:r>
      <w:r>
        <w:rPr>
          <w:rFonts w:ascii="Times New Roman" w:hAnsi="Times New Roman" w:cs="Times New Roman"/>
          <w:sz w:val="24"/>
          <w:szCs w:val="24"/>
          <w:lang w:val="en-US"/>
        </w:rPr>
        <w:t>d integration of information) and the corpus callosum lose neurons faster than other parts, for example, occipital and temporal lobes. The cerebellum also loses about 25% of its neurons, leading to low balance and coordination.</w:t>
      </w:r>
    </w:p>
    <w:p w:rsidR="00E83B5C" w:rsidRDefault="00E83B5C" w:rsidP="00E83B5C">
      <w:pPr>
        <w:spacing w:line="480" w:lineRule="auto"/>
        <w:rPr>
          <w:rFonts w:ascii="Arial" w:hAnsi="Arial" w:cs="Arial"/>
          <w:color w:val="222222"/>
          <w:sz w:val="20"/>
          <w:szCs w:val="20"/>
          <w:shd w:val="clear" w:color="auto" w:fill="FFFFFF"/>
        </w:rPr>
      </w:pPr>
    </w:p>
    <w:p w:rsidR="00E83B5C" w:rsidRDefault="00E83B5C" w:rsidP="00E83B5C">
      <w:pPr>
        <w:spacing w:line="480" w:lineRule="auto"/>
        <w:rPr>
          <w:rFonts w:ascii="Arial" w:hAnsi="Arial" w:cs="Arial"/>
          <w:color w:val="222222"/>
          <w:sz w:val="20"/>
          <w:szCs w:val="20"/>
          <w:shd w:val="clear" w:color="auto" w:fill="FFFFFF"/>
        </w:rPr>
      </w:pPr>
    </w:p>
    <w:p w:rsidR="00E83B5C" w:rsidRDefault="00E83B5C" w:rsidP="00E83B5C">
      <w:pPr>
        <w:spacing w:line="480" w:lineRule="auto"/>
        <w:rPr>
          <w:rFonts w:ascii="Arial" w:hAnsi="Arial" w:cs="Arial"/>
          <w:color w:val="222222"/>
          <w:sz w:val="20"/>
          <w:szCs w:val="20"/>
          <w:shd w:val="clear" w:color="auto" w:fill="FFFFFF"/>
        </w:rPr>
      </w:pPr>
    </w:p>
    <w:p w:rsidR="00E83B5C" w:rsidRDefault="00E83B5C" w:rsidP="00E83B5C">
      <w:pPr>
        <w:rPr>
          <w:rFonts w:ascii="Arial" w:hAnsi="Arial" w:cs="Arial"/>
          <w:color w:val="222222"/>
          <w:sz w:val="20"/>
          <w:szCs w:val="20"/>
          <w:shd w:val="clear" w:color="auto" w:fill="FFFFFF"/>
        </w:rPr>
      </w:pPr>
    </w:p>
    <w:p w:rsidR="00E83B5C" w:rsidRDefault="00E83B5C" w:rsidP="00E83B5C">
      <w:pPr>
        <w:rPr>
          <w:rFonts w:ascii="Times New Roman" w:hAnsi="Times New Roman" w:cs="Times New Roman"/>
          <w:color w:val="222222"/>
          <w:sz w:val="24"/>
          <w:szCs w:val="24"/>
          <w:shd w:val="clear" w:color="auto" w:fill="FFFFFF"/>
        </w:rPr>
      </w:pPr>
    </w:p>
    <w:p w:rsidR="00E83B5C" w:rsidRDefault="00E83B5C" w:rsidP="00E83B5C">
      <w:pPr>
        <w:rPr>
          <w:rFonts w:ascii="Times New Roman" w:hAnsi="Times New Roman" w:cs="Times New Roman"/>
          <w:color w:val="222222"/>
          <w:sz w:val="24"/>
          <w:szCs w:val="24"/>
          <w:shd w:val="clear" w:color="auto" w:fill="FFFFFF"/>
        </w:rPr>
      </w:pPr>
    </w:p>
    <w:p w:rsidR="0022464F" w:rsidRDefault="0022464F" w:rsidP="00E83B5C">
      <w:pPr>
        <w:rPr>
          <w:rFonts w:ascii="Times New Roman" w:hAnsi="Times New Roman" w:cs="Times New Roman"/>
          <w:color w:val="222222"/>
          <w:sz w:val="24"/>
          <w:szCs w:val="24"/>
          <w:shd w:val="clear" w:color="auto" w:fill="FFFFFF"/>
        </w:rPr>
      </w:pPr>
    </w:p>
    <w:p w:rsidR="0022464F" w:rsidRDefault="0022464F" w:rsidP="00E83B5C">
      <w:pPr>
        <w:rPr>
          <w:rFonts w:ascii="Times New Roman" w:hAnsi="Times New Roman" w:cs="Times New Roman"/>
          <w:color w:val="222222"/>
          <w:sz w:val="24"/>
          <w:szCs w:val="24"/>
          <w:shd w:val="clear" w:color="auto" w:fill="FFFFFF"/>
        </w:rPr>
      </w:pPr>
    </w:p>
    <w:p w:rsidR="0022464F" w:rsidRDefault="0022464F" w:rsidP="00E83B5C">
      <w:pPr>
        <w:rPr>
          <w:rFonts w:ascii="Times New Roman" w:hAnsi="Times New Roman" w:cs="Times New Roman"/>
          <w:color w:val="222222"/>
          <w:sz w:val="24"/>
          <w:szCs w:val="24"/>
          <w:shd w:val="clear" w:color="auto" w:fill="FFFFFF"/>
        </w:rPr>
      </w:pPr>
    </w:p>
    <w:p w:rsidR="0022464F" w:rsidRDefault="0022464F" w:rsidP="00E83B5C">
      <w:pPr>
        <w:rPr>
          <w:rFonts w:ascii="Times New Roman" w:hAnsi="Times New Roman" w:cs="Times New Roman"/>
          <w:color w:val="222222"/>
          <w:sz w:val="24"/>
          <w:szCs w:val="24"/>
          <w:shd w:val="clear" w:color="auto" w:fill="FFFFFF"/>
        </w:rPr>
      </w:pPr>
    </w:p>
    <w:p w:rsidR="0022464F" w:rsidRDefault="0022464F" w:rsidP="00E83B5C">
      <w:pPr>
        <w:rPr>
          <w:rFonts w:ascii="Times New Roman" w:hAnsi="Times New Roman" w:cs="Times New Roman"/>
          <w:color w:val="222222"/>
          <w:sz w:val="24"/>
          <w:szCs w:val="24"/>
          <w:shd w:val="clear" w:color="auto" w:fill="FFFFFF"/>
        </w:rPr>
      </w:pPr>
    </w:p>
    <w:p w:rsidR="0022464F" w:rsidRDefault="0022464F" w:rsidP="00E83B5C">
      <w:pPr>
        <w:rPr>
          <w:rFonts w:ascii="Times New Roman" w:hAnsi="Times New Roman" w:cs="Times New Roman"/>
          <w:color w:val="222222"/>
          <w:sz w:val="24"/>
          <w:szCs w:val="24"/>
          <w:shd w:val="clear" w:color="auto" w:fill="FFFFFF"/>
        </w:rPr>
      </w:pPr>
    </w:p>
    <w:p w:rsidR="0022464F" w:rsidRDefault="0022464F" w:rsidP="00E83B5C">
      <w:pPr>
        <w:rPr>
          <w:rFonts w:ascii="Times New Roman" w:hAnsi="Times New Roman" w:cs="Times New Roman"/>
          <w:color w:val="222222"/>
          <w:sz w:val="24"/>
          <w:szCs w:val="24"/>
          <w:shd w:val="clear" w:color="auto" w:fill="FFFFFF"/>
        </w:rPr>
      </w:pPr>
    </w:p>
    <w:p w:rsidR="0022464F" w:rsidRDefault="0022464F" w:rsidP="00E83B5C">
      <w:pPr>
        <w:rPr>
          <w:rFonts w:ascii="Times New Roman" w:hAnsi="Times New Roman" w:cs="Times New Roman"/>
          <w:color w:val="222222"/>
          <w:sz w:val="24"/>
          <w:szCs w:val="24"/>
          <w:shd w:val="clear" w:color="auto" w:fill="FFFFFF"/>
        </w:rPr>
      </w:pPr>
    </w:p>
    <w:p w:rsidR="0022464F" w:rsidRDefault="0022464F" w:rsidP="00E83B5C">
      <w:pPr>
        <w:rPr>
          <w:rFonts w:ascii="Times New Roman" w:hAnsi="Times New Roman" w:cs="Times New Roman"/>
          <w:color w:val="222222"/>
          <w:sz w:val="24"/>
          <w:szCs w:val="24"/>
          <w:shd w:val="clear" w:color="auto" w:fill="FFFFFF"/>
        </w:rPr>
      </w:pPr>
    </w:p>
    <w:p w:rsidR="00E83B5C" w:rsidRPr="00E83B5C" w:rsidRDefault="00D3432E" w:rsidP="0022464F">
      <w:pPr>
        <w:jc w:val="center"/>
        <w:rPr>
          <w:rFonts w:ascii="Times New Roman" w:hAnsi="Times New Roman" w:cs="Times New Roman"/>
          <w:color w:val="222222"/>
          <w:sz w:val="24"/>
          <w:szCs w:val="24"/>
          <w:shd w:val="clear" w:color="auto" w:fill="FFFFFF"/>
        </w:rPr>
      </w:pPr>
      <w:r w:rsidRPr="00E83B5C">
        <w:rPr>
          <w:rFonts w:ascii="Times New Roman" w:hAnsi="Times New Roman" w:cs="Times New Roman"/>
          <w:color w:val="222222"/>
          <w:sz w:val="24"/>
          <w:szCs w:val="24"/>
          <w:shd w:val="clear" w:color="auto" w:fill="FFFFFF"/>
        </w:rPr>
        <w:t>References</w:t>
      </w:r>
    </w:p>
    <w:p w:rsidR="0022464F" w:rsidRPr="00E83B5C" w:rsidRDefault="0022464F" w:rsidP="0022464F">
      <w:pPr>
        <w:ind w:left="720" w:hanging="720"/>
        <w:jc w:val="both"/>
        <w:rPr>
          <w:rFonts w:ascii="Times New Roman" w:hAnsi="Times New Roman" w:cs="Times New Roman"/>
          <w:sz w:val="24"/>
          <w:szCs w:val="24"/>
          <w:lang w:val="en-US"/>
        </w:rPr>
      </w:pPr>
      <w:r w:rsidRPr="00E83B5C">
        <w:rPr>
          <w:rFonts w:ascii="Times New Roman" w:hAnsi="Times New Roman" w:cs="Times New Roman"/>
          <w:color w:val="222222"/>
          <w:sz w:val="24"/>
          <w:szCs w:val="24"/>
          <w:shd w:val="clear" w:color="auto" w:fill="FFFFFF"/>
        </w:rPr>
        <w:t>Cohen, J. A., Verghese, J., &amp; Zwerling, J. L. (2016). Cognition and gait in older people. </w:t>
      </w:r>
      <w:r w:rsidRPr="00E83B5C">
        <w:rPr>
          <w:rFonts w:ascii="Times New Roman" w:hAnsi="Times New Roman" w:cs="Times New Roman"/>
          <w:i/>
          <w:iCs/>
          <w:color w:val="222222"/>
          <w:sz w:val="24"/>
          <w:szCs w:val="24"/>
          <w:shd w:val="clear" w:color="auto" w:fill="FFFFFF"/>
        </w:rPr>
        <w:t>Maturitas</w:t>
      </w:r>
      <w:r w:rsidRPr="00E83B5C">
        <w:rPr>
          <w:rFonts w:ascii="Times New Roman" w:hAnsi="Times New Roman" w:cs="Times New Roman"/>
          <w:color w:val="222222"/>
          <w:sz w:val="24"/>
          <w:szCs w:val="24"/>
          <w:shd w:val="clear" w:color="auto" w:fill="FFFFFF"/>
        </w:rPr>
        <w:t>, </w:t>
      </w:r>
      <w:r w:rsidRPr="00E83B5C">
        <w:rPr>
          <w:rFonts w:ascii="Times New Roman" w:hAnsi="Times New Roman" w:cs="Times New Roman"/>
          <w:i/>
          <w:iCs/>
          <w:color w:val="222222"/>
          <w:sz w:val="24"/>
          <w:szCs w:val="24"/>
          <w:shd w:val="clear" w:color="auto" w:fill="FFFFFF"/>
        </w:rPr>
        <w:t>93</w:t>
      </w:r>
      <w:r w:rsidRPr="00E83B5C">
        <w:rPr>
          <w:rFonts w:ascii="Times New Roman" w:hAnsi="Times New Roman" w:cs="Times New Roman"/>
          <w:color w:val="222222"/>
          <w:sz w:val="24"/>
          <w:szCs w:val="24"/>
          <w:shd w:val="clear" w:color="auto" w:fill="FFFFFF"/>
        </w:rPr>
        <w:t>, 73-77.</w:t>
      </w:r>
    </w:p>
    <w:p w:rsidR="0022464F" w:rsidRPr="00E83B5C" w:rsidRDefault="0022464F" w:rsidP="0022464F">
      <w:pPr>
        <w:ind w:left="720" w:hanging="720"/>
        <w:jc w:val="both"/>
        <w:rPr>
          <w:rFonts w:ascii="Times New Roman" w:hAnsi="Times New Roman" w:cs="Times New Roman"/>
          <w:sz w:val="24"/>
          <w:szCs w:val="24"/>
          <w:lang w:val="en-US"/>
        </w:rPr>
      </w:pPr>
      <w:r w:rsidRPr="00E83B5C">
        <w:rPr>
          <w:rFonts w:ascii="Times New Roman" w:hAnsi="Times New Roman" w:cs="Times New Roman"/>
          <w:color w:val="222222"/>
          <w:sz w:val="24"/>
          <w:szCs w:val="24"/>
          <w:shd w:val="clear" w:color="auto" w:fill="FFFFFF"/>
        </w:rPr>
        <w:t>Goudie, F. (2017). Physical and emotional problems in later life. </w:t>
      </w:r>
      <w:r w:rsidRPr="00E83B5C">
        <w:rPr>
          <w:rFonts w:ascii="Times New Roman" w:hAnsi="Times New Roman" w:cs="Times New Roman"/>
          <w:i/>
          <w:iCs/>
          <w:color w:val="222222"/>
          <w:sz w:val="24"/>
          <w:szCs w:val="24"/>
          <w:shd w:val="clear" w:color="auto" w:fill="FFFFFF"/>
        </w:rPr>
        <w:t>The Essential Dementia Care Handbook: A Good Practice Guide</w:t>
      </w:r>
      <w:r w:rsidRPr="00E83B5C">
        <w:rPr>
          <w:rFonts w:ascii="Times New Roman" w:hAnsi="Times New Roman" w:cs="Times New Roman"/>
          <w:color w:val="222222"/>
          <w:sz w:val="24"/>
          <w:szCs w:val="24"/>
          <w:shd w:val="clear" w:color="auto" w:fill="FFFFFF"/>
        </w:rPr>
        <w:t>, 22.</w:t>
      </w:r>
    </w:p>
    <w:sectPr w:rsidR="0022464F" w:rsidRPr="00E83B5C">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32E" w:rsidRDefault="00D3432E">
      <w:pPr>
        <w:spacing w:after="0" w:line="240" w:lineRule="auto"/>
      </w:pPr>
      <w:r>
        <w:separator/>
      </w:r>
    </w:p>
  </w:endnote>
  <w:endnote w:type="continuationSeparator" w:id="0">
    <w:p w:rsidR="00D3432E" w:rsidRDefault="00D34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32E" w:rsidRDefault="00D3432E">
      <w:pPr>
        <w:spacing w:after="0" w:line="240" w:lineRule="auto"/>
      </w:pPr>
      <w:r>
        <w:separator/>
      </w:r>
    </w:p>
  </w:footnote>
  <w:footnote w:type="continuationSeparator" w:id="0">
    <w:p w:rsidR="00D3432E" w:rsidRDefault="00D343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5219711"/>
      <w:docPartObj>
        <w:docPartGallery w:val="Page Numbers (Top of Page)"/>
        <w:docPartUnique/>
      </w:docPartObj>
    </w:sdtPr>
    <w:sdtEndPr>
      <w:rPr>
        <w:noProof/>
      </w:rPr>
    </w:sdtEndPr>
    <w:sdtContent>
      <w:p w:rsidR="00E83B5C" w:rsidRPr="00E83B5C" w:rsidRDefault="00D3432E" w:rsidP="00E83B5C">
        <w:pPr>
          <w:pStyle w:val="Header"/>
          <w:rPr>
            <w:rFonts w:ascii="Times New Roman" w:hAnsi="Times New Roman" w:cs="Times New Roman"/>
            <w:sz w:val="24"/>
            <w:szCs w:val="24"/>
          </w:rPr>
        </w:pPr>
        <w:r w:rsidRPr="00E83B5C">
          <w:rPr>
            <w:rFonts w:ascii="Times New Roman" w:hAnsi="Times New Roman" w:cs="Times New Roman"/>
            <w:sz w:val="24"/>
            <w:szCs w:val="24"/>
          </w:rPr>
          <w:t xml:space="preserve"> AGING AND LATER </w:t>
        </w:r>
        <w:r>
          <w:rPr>
            <w:rFonts w:ascii="Times New Roman" w:hAnsi="Times New Roman" w:cs="Times New Roman"/>
            <w:sz w:val="24"/>
            <w:szCs w:val="24"/>
          </w:rPr>
          <w:t>LIFE</w:t>
        </w:r>
        <w:r>
          <w:rPr>
            <w:rFonts w:ascii="Times New Roman" w:hAnsi="Times New Roman" w:cs="Times New Roman"/>
            <w:sz w:val="24"/>
            <w:szCs w:val="24"/>
          </w:rPr>
          <w:tab/>
        </w:r>
        <w:r>
          <w:rPr>
            <w:rFonts w:ascii="Times New Roman" w:hAnsi="Times New Roman" w:cs="Times New Roman"/>
            <w:sz w:val="24"/>
            <w:szCs w:val="24"/>
          </w:rPr>
          <w:tab/>
        </w:r>
        <w:r w:rsidRPr="00E83B5C">
          <w:rPr>
            <w:rFonts w:ascii="Times New Roman" w:hAnsi="Times New Roman" w:cs="Times New Roman"/>
            <w:sz w:val="24"/>
            <w:szCs w:val="24"/>
          </w:rPr>
          <w:t xml:space="preserve"> </w:t>
        </w:r>
        <w:r w:rsidRPr="00E83B5C">
          <w:rPr>
            <w:rFonts w:ascii="Times New Roman" w:hAnsi="Times New Roman" w:cs="Times New Roman"/>
            <w:sz w:val="24"/>
            <w:szCs w:val="24"/>
          </w:rPr>
          <w:fldChar w:fldCharType="begin"/>
        </w:r>
        <w:r w:rsidRPr="00E83B5C">
          <w:rPr>
            <w:rFonts w:ascii="Times New Roman" w:hAnsi="Times New Roman" w:cs="Times New Roman"/>
            <w:sz w:val="24"/>
            <w:szCs w:val="24"/>
          </w:rPr>
          <w:instrText xml:space="preserve"> PAGE   \* MERGEFORMAT </w:instrText>
        </w:r>
        <w:r w:rsidRPr="00E83B5C">
          <w:rPr>
            <w:rFonts w:ascii="Times New Roman" w:hAnsi="Times New Roman" w:cs="Times New Roman"/>
            <w:sz w:val="24"/>
            <w:szCs w:val="24"/>
          </w:rPr>
          <w:fldChar w:fldCharType="separate"/>
        </w:r>
        <w:r w:rsidR="0022464F">
          <w:rPr>
            <w:rFonts w:ascii="Times New Roman" w:hAnsi="Times New Roman" w:cs="Times New Roman"/>
            <w:noProof/>
            <w:sz w:val="24"/>
            <w:szCs w:val="24"/>
          </w:rPr>
          <w:t>2</w:t>
        </w:r>
        <w:r w:rsidRPr="00E83B5C">
          <w:rPr>
            <w:rFonts w:ascii="Times New Roman" w:hAnsi="Times New Roman" w:cs="Times New Roman"/>
            <w:noProof/>
            <w:sz w:val="24"/>
            <w:szCs w:val="24"/>
          </w:rPr>
          <w:fldChar w:fldCharType="end"/>
        </w:r>
      </w:p>
    </w:sdtContent>
  </w:sdt>
  <w:p w:rsidR="00E83B5C" w:rsidRDefault="00E83B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B5C"/>
    <w:rsid w:val="0022464F"/>
    <w:rsid w:val="00642103"/>
    <w:rsid w:val="00B427C7"/>
    <w:rsid w:val="00D3432E"/>
    <w:rsid w:val="00E83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B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B5C"/>
  </w:style>
  <w:style w:type="paragraph" w:styleId="Footer">
    <w:name w:val="footer"/>
    <w:basedOn w:val="Normal"/>
    <w:link w:val="FooterChar"/>
    <w:uiPriority w:val="99"/>
    <w:unhideWhenUsed/>
    <w:rsid w:val="00E83B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B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B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B5C"/>
  </w:style>
  <w:style w:type="paragraph" w:styleId="Footer">
    <w:name w:val="footer"/>
    <w:basedOn w:val="Normal"/>
    <w:link w:val="FooterChar"/>
    <w:uiPriority w:val="99"/>
    <w:unhideWhenUsed/>
    <w:rsid w:val="00E83B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2020-10-21T11:29:00Z</dcterms:created>
  <dcterms:modified xsi:type="dcterms:W3CDTF">2020-10-21T11:29:00Z</dcterms:modified>
</cp:coreProperties>
</file>